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Должность "Нейропсихолог"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Должность "Нейропсихолог" | Записей: 1 | Кейс: 1 | Вопросов: 12</w:t>
      </w:r>
    </w:p>
    <w:p>
      <w:r>
        <w:br w:type="page"/>
      </w:r>
    </w:p>
    <w:p>
      <w:pPr>
        <w:pStyle w:val="Heading1"/>
      </w:pPr>
      <w:r>
        <w:t>Должность "Нейропсихолог"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Должность "Нейропсихолог"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65 лет поступил в реабилитационный центр после перенесённого инсульта в вертебробазилярном бассейне (ВББ).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память: забывает повседневные события, места, в которые кладёт вещи, время приёма медикаментов.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Описанные жалобы развились постепенно, в течение последних лет и особенно обострились после инсульта. Находится под наблюдением у невролога амбулаторно. Направлен для прохождения курса восстановительного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Эссенциальная артериальная гипертензия;</w:t>
      </w:r>
    </w:p>
    <w:p>
      <w:pPr>
        <w:spacing w:after="58"/>
      </w:pPr>
      <w:r>
        <w:rPr>
          <w:b w:val="0"/>
          <w:i w:val="0"/>
        </w:rPr>
        <w:t>* не курит, был алкоголизирован в течение многих лет, но со слов пациента не пьёт последние десять лет;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водитель такси;</w:t>
      </w:r>
    </w:p>
    <w:p>
      <w:pPr>
        <w:spacing w:after="58"/>
      </w:pPr>
      <w:r>
        <w:rPr>
          <w:b w:val="0"/>
          <w:i w:val="0"/>
        </w:rPr>
        <w:t>* женат, имеет детей и внуков.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 ситуации нейропсихологического обследования отмечается недостаточная критичность, неадекватность эмоционального реагирования (агрессивно реагирует на собственную неудачу и замечания нейропсихолога). Пациент в месте ориентирован, во времени – нет (считает, что сейчас 1991 год и только что произошел путч). На этом фоне отмечается функциональная недостаточность мыслительных и мнестических процессов. В сфере памяти на первый план выступают нарушения по модально-неспецифическому типу, которые проявляются в виде контаминаций. При выполнении мыслительных заданий отмечаются трудности осуществления планомерного контроля за деятельностью, что проявляется в сочетании импульсивных ответов с инертностью при смене алгоритма решения. Также наблюдаются трудности усвоения двигательной программы, импульсивные ошибки при интерпретации сюжетных картин.</w:t>
      </w:r>
    </w:p>
    <w:p>
      <w:pPr>
        <w:pStyle w:val="Heading2"/>
      </w:pPr>
      <w:r>
        <w:t>1. Диагностика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Механизмом описанных нарушений памяти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угасание следов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нарушение избирательности следов памяти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слабость следообразования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реминисценция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избирательности следов памяти</w:t>
      </w:r>
    </w:p>
    <w:p>
      <w:pPr>
        <w:ind w:left="504"/>
      </w:pPr>
      <w:r>
        <w:rPr>
          <w:b w:val="0"/>
          <w:i/>
        </w:rPr>
        <w:t>Нарушение избирательности следов памяти, в данном случае, проявляется в виде симптома, который называется «контаминация».</w:t>
        <w:br/>
        <w:br/>
        <w:t>А.Р. Лурия «Нейропсихология памяти. (Нарушения памяти при локальных поражениях мозга)», 1974. С. 208-211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Описанные у пациента нарушения памяти возможны при поражении +________________+ структурно-функционального блока головного мозга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третьего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системного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первого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первого</w:t>
      </w:r>
    </w:p>
    <w:p>
      <w:pPr>
        <w:ind w:left="504"/>
      </w:pPr>
      <w:r>
        <w:rPr>
          <w:b w:val="0"/>
          <w:i/>
        </w:rPr>
        <w:t>Нарушения памяти по модально-неспецифическому типу характерны для поражения структур головного мозга, которые А.Р. Лурия объединил в первый структурно-функциональный блок.</w:t>
        <w:br/>
        <w:br/>
        <w:t>А.Р. Лурии«Основы нейропсихологии», 1973. С. 85-98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Описанные нарушения эмоциональной сферы возможны при поражении +___________________+ отделов головного мозга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заднелобных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префронтальных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медиобазальных лобных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премоторных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медиобазальных лобных</w:t>
      </w:r>
    </w:p>
    <w:p>
      <w:pPr>
        <w:ind w:left="504"/>
      </w:pPr>
      <w:r>
        <w:rPr>
          <w:b w:val="0"/>
          <w:i/>
        </w:rPr>
        <w:t>Как уже указывалось выше, эти отделы имеют особенно тесные связи с лимбической областью, а через нее — с гипоталамическими образованиями. По всей вероятности, вследствие этого при поражении данной области центр синдрома перемещается в аффективные расстройства (факт, установленный как в экспериментах на животных, так и в клинике).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Описанные нарушения памяти могут проявиться, прежде всего, при проведении проб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опосредованное запоминание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непроизвольное запоминание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заучивание стимулов в условиях гомогенной интерференции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непосредственное воспроизведение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заучивание стимулов в условиях гомогенной интерференции</w:t>
      </w:r>
    </w:p>
    <w:p>
      <w:pPr>
        <w:ind w:left="504"/>
      </w:pPr>
      <w:r>
        <w:rPr>
          <w:b w:val="0"/>
          <w:i/>
        </w:rPr>
        <w:t>Гомогенная интерференция провоцирует нарушения избирательности.</w:t>
        <w:br/>
        <w:br/>
        <w:t>А.Р. Лурия «Нейропсихология памяти. (Нарушения памяти при локальных поражениях мозга)», 1974. С. 245, 249.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Данного пациента для дополнительного обследования целесообразно направить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психологу-психотерапевту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врачу-психотерапевту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геронтопсихиатру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эрготерапевту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геронтопсихиатру</w:t>
      </w:r>
    </w:p>
    <w:p>
      <w:pPr>
        <w:ind w:left="504"/>
      </w:pPr>
      <w:r>
        <w:rPr>
          <w:b w:val="0"/>
          <w:i/>
        </w:rPr>
        <w:t>Неадекватные поведенческие проявления являются основанием для консультации геронтопсихиатра</w:t>
        <w:br/>
        <w:br/>
      </w:r>
      <w:hyperlink r:id="rId13">
        <w:r>
          <w:rPr>
            <w:color w:val="0F766E"/>
            <w:u w:val="single"/>
          </w:rPr>
          <w:t>Психические расстройства и расстройства поведения(F00 - F99). (Класс V МКБ-10, адаптированный для использования в Российской Федерации). Под общей редакцией Казаковцева Б.А., Голланда В.Б.- М.: Минздрав России, 1998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Описанные трудности усвоения двигательной программы могут проявиться, прежде всего, в пробах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Тойбера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 динамический праксис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праксис позы пальцев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таблицы Шульте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динамический праксис</w:t>
      </w:r>
    </w:p>
    <w:p>
      <w:pPr>
        <w:ind w:left="504"/>
      </w:pPr>
      <w:r>
        <w:rPr>
          <w:b w:val="0"/>
          <w:i/>
        </w:rPr>
        <w:t>Проба на динамический праксис направлена на оценку процесса усвоения двигательной программы.</w:t>
        <w:br/>
        <w:br/>
        <w:t>А.Р. Лурия «Высшие корковые функции человека», 1969. С. 328-335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Описанные у пациента трудности усвоения двигательной программы относятся к нарушениям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письма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памяти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праксиса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гнозиса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праксиса</w:t>
      </w:r>
    </w:p>
    <w:p>
      <w:pPr>
        <w:ind w:left="504"/>
      </w:pPr>
      <w:r>
        <w:rPr>
          <w:b w:val="0"/>
          <w:i/>
        </w:rPr>
        <w:t>Усвоение двигательной программы является одним из параметров оценки произвольных движений (праксиса).</w:t>
        <w:br/>
        <w:br/>
        <w:t>А.Р. Лурия «Высшие корковые функции человека», 1969. С. 328-335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основе описанных импульсивных реакций лежат нарушения _____ психической деятельности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контроля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программирования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регуляции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нейродинамических параметров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контроля</w:t>
      </w:r>
    </w:p>
    <w:p>
      <w:pPr>
        <w:ind w:left="504"/>
      </w:pPr>
      <w:r>
        <w:rPr>
          <w:b w:val="0"/>
          <w:i/>
        </w:rPr>
        <w:t>Одним из симптомов нарушения контроля психической деятельности является импульсивность.</w:t>
        <w:br/>
        <w:br/>
        <w:t>А.Р. Лурия «Высшие корковые функции человека», 1969. С. 257-258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Реабилитация, диспансерное наблюдение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преодоления описанных нарушений программирования в нейропсихологической реабилитации наиболее адекватен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заучивания программы наизусть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увеличивающихся интервалов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вынесения программы во вне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безошибочного научения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вынесения программы во вне</w:t>
      </w:r>
    </w:p>
    <w:p>
      <w:pPr>
        <w:ind w:left="504"/>
      </w:pPr>
      <w:r>
        <w:rPr>
          <w:b w:val="0"/>
          <w:i/>
        </w:rPr>
        <w:t>Вынесение программы во вне является первым и основным этапом процесса восстановления функций программирования и контроля психической деятельности.</w:t>
        <w:br/>
        <w:br/>
        <w:t>Л.С. Цветкова «Нейропсихологическая реабилитация больных», 2004. С. 342-349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Реабилитационные мероприятия с данным пациентом должны быть, в первую очередь, направлены на преодоление нарушений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процессов регуляции мнестической деятельности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ориентировки в текущей ситуации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процессов образования следов памяти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избирательности следов памяти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ориентировки в текущей ситуации</w:t>
      </w:r>
    </w:p>
    <w:p>
      <w:pPr>
        <w:ind w:left="504"/>
      </w:pPr>
      <w:r>
        <w:rPr>
          <w:b w:val="0"/>
          <w:i/>
        </w:rPr>
        <w:t>Возможность в любой момент времени «вспомнить» себя и свою ситуацию также помогает предотвратить частые тревожность и возбуждение, возникающее у таких пациентов в связи с нарушениями памяти.</w:t>
        <w:br/>
        <w:br/>
      </w:r>
      <w:hyperlink r:id="rId19">
        <w:r>
          <w:rPr>
            <w:color w:val="0F766E"/>
            <w:u w:val="single"/>
          </w:rPr>
          <w:t>Клинические рекомендации Российского психологического общества. Нейропсихологическая диагностика и реабилитация пациентов с нарушениями памяти при амнестическом синдроме в результате поражений головного мозга различной этиологии, 2020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Ошибки в памяти по типу контаминаций указывают на нарушение механизма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устойчивости следов памяти к интерференции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образования следов памяти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избирательности следов памяти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подвижности нервных процессов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избирательности следов памяти</w:t>
      </w:r>
    </w:p>
    <w:p>
      <w:pPr>
        <w:ind w:left="504"/>
      </w:pPr>
      <w:r>
        <w:rPr>
          <w:b w:val="0"/>
          <w:i/>
        </w:rPr>
        <w:t>Снижение тонуса коры устраняет наиболее важное условие для избирательного протекания психических процессов и нарушает основное требование, предъявляемое к организованной мнестической деятельности.</w:t>
        <w:br/>
        <w:br/>
        <w:t>Нейропсихология памяти. (Нарушения памяти при локальных поражениях мозга). Лурия А.Р. «Педагогика», 1974 г.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Оптимальной стратегией взаимодействия в повседневной жизни с данным пациентом будет стратегия +__________________+ общения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регулярного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хаотичного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ограниченного (по необходимости)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регулярного</w:t>
      </w:r>
    </w:p>
    <w:p>
      <w:pPr>
        <w:ind w:left="504"/>
      </w:pPr>
      <w:r>
        <w:rPr>
          <w:b w:val="0"/>
          <w:i/>
        </w:rPr>
        <w:t>Регулярное общение необходимо для поддержания уровня психической активности пациента.</w:t>
        <w:br/>
        <w:t>«Особенно усугубляется и трансформируется в деменцию этот вариант старения в условиях соматического заболевания и депривации общения».</w:t>
        <w:br/>
        <w:br/>
        <w:t>Н.К. Корсакова, Л.И. Московичюте «Клиническая нейропсихология: Учеб. пособие для студ. высш. учеб. заведений», 2003. С. 121.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lyirneiro/?anchor=paragraph_qs3skp#paragraph_qs3skp" TargetMode="External"/><Relationship Id="rId10" Type="http://schemas.openxmlformats.org/officeDocument/2006/relationships/hyperlink" Target="https://library.mededtech.ru/rest/documents/library-834/?anchor=paragraph_suivfs#paragraph_suivfs" TargetMode="External"/><Relationship Id="rId11" Type="http://schemas.openxmlformats.org/officeDocument/2006/relationships/hyperlink" Target="https://library.mededtech.ru/rest/documents/Luria_Vys/?anchor=paragraph_cm4gh5#paragraph_cm4gh5" TargetMode="External"/><Relationship Id="rId12" Type="http://schemas.openxmlformats.org/officeDocument/2006/relationships/hyperlink" Target="https://library.mededtech.ru/rest/documents/lyirneiro/?anchor=paragraph_pei3sf#paragraph_pei3sf" TargetMode="External"/><Relationship Id="rId13" Type="http://schemas.openxmlformats.org/officeDocument/2006/relationships/hyperlink" Target="https://library.mededtech.ru/rest/documents/1998/" TargetMode="External"/><Relationship Id="rId14" Type="http://schemas.openxmlformats.org/officeDocument/2006/relationships/hyperlink" Target="https://library.mededtech.ru/rest/documents/1998/index.html#paragraph_6idk24" TargetMode="External"/><Relationship Id="rId15" Type="http://schemas.openxmlformats.org/officeDocument/2006/relationships/hyperlink" Target="https://library.mededtech.ru/rest/documents/Luria_Vys/?anchor=paragraph_f6qis0#paragraph_f6qis0" TargetMode="External"/><Relationship Id="rId16" Type="http://schemas.openxmlformats.org/officeDocument/2006/relationships/hyperlink" Target="https://library.mededtech.ru/rest/documents/Luria_Vys/?anchor=paragraph_uh6mje#paragraph_uh6mje" TargetMode="External"/><Relationship Id="rId17" Type="http://schemas.openxmlformats.org/officeDocument/2006/relationships/hyperlink" Target="https://library.mededtech.ru/rest/documents/Luria_Vys/?anchor=paragraph_hhenug#paragraph_hhenug" TargetMode="External"/><Relationship Id="rId18" Type="http://schemas.openxmlformats.org/officeDocument/2006/relationships/hyperlink" Target="https://library.mededtech.ru/rest/documents/rehabilitation_patients/?anchor=paragraph_9q915c#paragraph_9q915c" TargetMode="External"/><Relationship Id="rId19" Type="http://schemas.openxmlformats.org/officeDocument/2006/relationships/hyperlink" Target="https://library.mededtech.ru/rest/documents/pamyat_25062020/" TargetMode="External"/><Relationship Id="rId20" Type="http://schemas.openxmlformats.org/officeDocument/2006/relationships/hyperlink" Target="https://library.mededtech.ru/rest/documents/pamyat_25062020/index.html#paragraph_0kaup3" TargetMode="External"/><Relationship Id="rId21" Type="http://schemas.openxmlformats.org/officeDocument/2006/relationships/hyperlink" Target="https://library.mededtech.ru/rest/documents/lyirneiro/?anchor=paragraph_g6njsb#paragraph_g6nj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